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 w:cs="黑体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海南省</w:t>
      </w:r>
      <w:r>
        <w:rPr>
          <w:rFonts w:hint="eastAsia" w:ascii="方正小标宋_GBK" w:hAnsi="宋体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机关食堂反食品浪费工作成效评估和通报制度</w:t>
      </w:r>
      <w:r>
        <w:rPr>
          <w:rFonts w:hint="eastAsia" w:ascii="方正小标宋_GBK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实施</w:t>
      </w:r>
      <w:r>
        <w:rPr>
          <w:rFonts w:hint="eastAsia" w:ascii="方正小标宋_GBK" w:eastAsia="方正小标宋_GBK" w:cs="黑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为贯彻习近平总书记关于制止餐饮浪费行为的重要批示精神，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lang w:eastAsia="zh-CN"/>
        </w:rPr>
        <w:t>《</w:t>
      </w:r>
      <w:r>
        <w:rPr>
          <w:rFonts w:hint="eastAsia" w:ascii="仿宋" w:hAnsi="仿宋" w:eastAsia="仿宋"/>
          <w:sz w:val="32"/>
        </w:rPr>
        <w:t>关于全面实施机关食堂反食品浪费工作成效评估和通报制度的通知</w:t>
      </w:r>
      <w:r>
        <w:rPr>
          <w:rFonts w:hint="eastAsia" w:ascii="仿宋" w:hAnsi="仿宋" w:eastAsia="仿宋"/>
          <w:sz w:val="32"/>
          <w:lang w:eastAsia="zh-CN"/>
        </w:rPr>
        <w:t>》（</w:t>
      </w:r>
      <w:r>
        <w:rPr>
          <w:rFonts w:hint="eastAsia" w:ascii="仿宋" w:hAnsi="仿宋" w:eastAsia="仿宋"/>
          <w:sz w:val="32"/>
        </w:rPr>
        <w:t>国管节能〔2023〕211号</w:t>
      </w:r>
      <w:r>
        <w:rPr>
          <w:rFonts w:hint="eastAsia" w:ascii="仿宋" w:hAnsi="仿宋" w:eastAsia="仿宋"/>
          <w:sz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和省委省政府有关工作要求，制订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贯彻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《中华人民共和国反食品浪费法》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《粮食节约行动方案》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《海南省党政机关食堂餐桌文明行动实施办法》，</w:t>
      </w:r>
      <w:r>
        <w:rPr>
          <w:rFonts w:hint="eastAsia" w:ascii="仿宋" w:hAnsi="仿宋" w:eastAsia="仿宋" w:cs="仿宋"/>
          <w:sz w:val="32"/>
          <w:szCs w:val="32"/>
        </w:rPr>
        <w:t>以机关食堂为主要阵地，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建立实施反食品浪费工作成效评估和通报制度，加强组织协调、监督指导、宣传培训，落实反食品浪费各环节措施，</w:t>
      </w:r>
      <w:r>
        <w:rPr>
          <w:rFonts w:hint="eastAsia" w:ascii="仿宋" w:hAnsi="仿宋" w:eastAsia="仿宋" w:cs="仿宋"/>
          <w:sz w:val="32"/>
          <w:szCs w:val="32"/>
        </w:rPr>
        <w:t>营造浪费可耻、节约为荣的氛围，让“光盘行动”成为习惯，在全社会反食品浪费行动中发挥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党政机关</w:t>
      </w:r>
      <w:r>
        <w:rPr>
          <w:rFonts w:hint="eastAsia" w:ascii="仿宋" w:hAnsi="仿宋" w:eastAsia="仿宋" w:cs="仿宋"/>
          <w:sz w:val="32"/>
          <w:szCs w:val="32"/>
        </w:rPr>
        <w:t>模范带头作用。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实施主体和对象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设有食堂的县级及以上机关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负责组织实施本单位食堂成效评估和通报制度；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（二）各级机关事务管理部门会同发展改革、商务、市场监管等部门推进、指导、监督各机关单位建立实施成效评估和通报制度。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机关食堂是指供机关干部职工用餐的场所，具有集中供餐、固定内部场地等特点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。用餐规模达到工作日平均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100人次以上纳入反食品浪费成效评估和通报制度实施范围。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评估内容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资源节约、避免浪费、低碳环保、健康营养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原则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，评估机关食堂在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健全管理制度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食品采购、储存、加工、消费和餐厨垃圾处理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、食品浪费情况统计监测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等环节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节约管理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检查、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宣传教育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等方面工作情况，具体见《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海南省</w:t>
      </w:r>
      <w:r>
        <w:rPr>
          <w:rFonts w:hint="eastAsia" w:ascii="仿宋" w:hAnsi="仿宋" w:eastAsia="仿宋" w:cs="仿宋"/>
          <w:sz w:val="32"/>
          <w:szCs w:val="32"/>
        </w:rPr>
        <w:t>机关食堂反食品浪费工作成效评估指标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》（以下简称《评估指标》）。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评估方式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各设有食堂的县级及以上机关对照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《评估指标》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，每季度实施内部评估，将评估结果报送同级机关事务管理部门，针对评估发现的问题和不足进行及时整改。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（二）各级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机关事务管理部门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同有关部门，对同级机关食堂反食品浪费工作成效开展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全覆盖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评估，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前将工作报告报送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省机关事务管理局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宋体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（三）省机关事务管理局将会同有关部门，对全省机关食堂反食品浪费工作成效开展抽查评估，全年累计抽查评估比例不低于食堂总数的35％，每三年实现评估全覆盖。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通报要求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机关事务管理部门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会同有关部门，对在评估结束后及时通报评估结果，公布成绩，表扬先进，树立典型，形成案例。对不合格的机关食堂和单位要明确整改时限，督促落实整改措施，组织复查。对整改复查仍不合格的，上级主管部门要对机关、食堂和有关负责人依法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协调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各市县和省直有关单位要高度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重视实施成效评估和通报制度工作，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做好机关食堂调查摸底，狠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反食品浪费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，确保成效评估和通报制度落地见效。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机关事务部门要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发展改革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、商务、市场监管等部门沟通协调，鼓励引入第三方机构参与评估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建立高效协同机制。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驻市县法院、检察院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机关食堂反食品浪费工作成效评估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和通报制度由当地机关事务管理部门统一实施。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规范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考核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机制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各市县应将机关食堂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成效评估和通报制度实施情况纳入公共机构节约能源资源考核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指标，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分值设定不低于总分值的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％，不得推荐存在评估等级为不合格食堂的机关参加节约型机关、节约型公共机构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、绿色低碳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示范单位等创建示范活动。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Cs/>
          <w:sz w:val="32"/>
          <w:szCs w:val="32"/>
        </w:rPr>
        <w:t>（三）</w:t>
      </w:r>
      <w:r>
        <w:rPr>
          <w:rFonts w:hint="eastAsia" w:ascii="楷体" w:hAnsi="楷体" w:eastAsia="楷体" w:cs="仿宋"/>
          <w:bCs/>
          <w:sz w:val="32"/>
          <w:szCs w:val="32"/>
          <w:lang w:eastAsia="zh-CN"/>
        </w:rPr>
        <w:t>开展宣传引导</w:t>
      </w:r>
      <w:r>
        <w:rPr>
          <w:rFonts w:hint="eastAsia" w:ascii="楷体" w:hAnsi="楷体" w:eastAsia="楷体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加大机关食堂反食品浪费工作成效的宣传力度，及时总结典型案例和经验教训。未达到规模要求的机关食堂，要对照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《评估指标》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结合实际开展反食品浪费工作，做到机关食堂全覆盖，推动反食品浪费工作走向深入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海南省</w:t>
      </w:r>
      <w:r>
        <w:rPr>
          <w:rFonts w:hint="eastAsia" w:ascii="仿宋" w:hAnsi="仿宋" w:eastAsia="仿宋" w:cs="仿宋"/>
          <w:sz w:val="32"/>
          <w:szCs w:val="32"/>
        </w:rPr>
        <w:t>机关食堂反食品浪费工作成效评估指标</w:t>
      </w:r>
    </w:p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2242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242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96.4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NK6Yv3XAAAACAEAAA8AAAAAAAAAAQAgAAAAOAAAAGRycy9kb3ducmV2&#10;LnhtbFBLAQIUABQAAAAIAIdO4kBqmYPyIAIAACsEAAAOAAAAAAAAAAEAIAAAADw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ECF2F"/>
    <w:multiLevelType w:val="singleLevel"/>
    <w:tmpl w:val="9E3ECF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9E3817"/>
    <w:rsid w:val="3F173CEB"/>
    <w:rsid w:val="3F7E7CFF"/>
    <w:rsid w:val="3FFA6442"/>
    <w:rsid w:val="43CF38CB"/>
    <w:rsid w:val="47BD00B7"/>
    <w:rsid w:val="55EAC281"/>
    <w:rsid w:val="5B7B3261"/>
    <w:rsid w:val="5FBFE38F"/>
    <w:rsid w:val="71CF6923"/>
    <w:rsid w:val="7EBFD58D"/>
    <w:rsid w:val="7EDD5121"/>
    <w:rsid w:val="7F566F9E"/>
    <w:rsid w:val="7F8DE718"/>
    <w:rsid w:val="7FE73CB4"/>
    <w:rsid w:val="9CDCA1C4"/>
    <w:rsid w:val="9E1DF9EF"/>
    <w:rsid w:val="BD9832DB"/>
    <w:rsid w:val="EE6E5B70"/>
    <w:rsid w:val="EFFF05D0"/>
    <w:rsid w:val="FAFF982C"/>
    <w:rsid w:val="FFEB11D5"/>
    <w:rsid w:val="FFF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2023-11-03T23:50:00Z</dcterms:created>
  <dc:creator>greatwall</dc:creator>
  <cp:lastModifiedBy>greatwall</cp:lastModifiedBy>
  <cp:lastPrinted>2023-11-09T00:24:00Z</cp:lastPrinted>
  <dcterms:modified xsi:type="dcterms:W3CDTF">2023-12-01T16:07:54Z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